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100"/>
        <w:gridCol w:w="8980"/>
      </w:tblGrid>
      <w:tr>
        <w:tc>
          <w:tcPr>
            <w:tcW w:type="dxa" w:w="1100"/>
            <w:tcBorders>
              <w:top w:val="none" w:color="FFFFFF" w:sz="0"/>
              <w:left w:val="none" w:color="FFFFFF" w:sz="0"/>
              <w:bottom w:val="none" w:color="FFFFFF" w:sz="0"/>
              <w:right w:val="none" w:color="FFFFFF" w:sz="0"/>
            </w:tcBorders>
            <w:vAlign w:val="center"/>
          </w:tcPr>
          <w:p>
            <w:r>
              <w:drawing>
                <wp:inline distT="0" distB="0" distL="0" distR="0">
                  <wp:extent cx="590550" cy="581025"/>
                  <wp:effectExtent t="0" r="0" b="0" l="0"/>
                  <wp:docPr id="1" name="logo" descr="Student Chapter of Central Louisiana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 cy="581025"/>
                          </a:xfrm>
                          <a:prstGeom prst="rect">
                            <a:avLst/>
                          </a:prstGeom>
                        </pic:spPr>
                      </pic:pic>
                    </a:graphicData>
                  </a:graphic>
                </wp:inline>
              </w:drawing>
            </w:r>
          </w:p>
        </w:tc>
        <w:tc>
          <w:tcPr>
            <w:tcW w:type="dxa" w:w="8980"/>
            <w:tcBorders>
              <w:top w:val="none" w:color="FFFFFF" w:sz="0"/>
              <w:left w:val="none" w:color="FFFFFF" w:sz="0"/>
              <w:bottom w:val="none" w:color="FFFFFF" w:sz="0"/>
              <w:right w:val="none" w:color="FFFFFF" w:sz="0"/>
            </w:tcBorders>
            <w:vAlign w:val="center"/>
          </w:tcPr>
          <w:p>
            <w:pPr>
              <w:spacing w:after="0"/>
            </w:pPr>
            <w:r>
              <w:rPr>
                <w:rFonts w:ascii="Georgia" w:cs="Georgia" w:eastAsia="Georgia" w:hAnsi="Georgia"/>
                <w:b/>
                <w:bCs/>
                <w:color w:val="062341"/>
                <w:sz w:val="28"/>
                <w:szCs w:val="28"/>
              </w:rPr>
              <w:t xml:space="preserve">STUDENT CHAPTER OF CENTRAL LOUISIANA</w:t>
            </w:r>
          </w:p>
          <w:p>
            <w:pPr>
              <w:spacing w:after="0"/>
            </w:pPr>
            <w:r>
              <w:rPr>
                <w:rFonts w:ascii="Calibri" w:cs="Calibri" w:eastAsia="Calibri" w:hAnsi="Calibri"/>
                <w:color w:val="586575"/>
                <w:sz w:val="17"/>
                <w:szCs w:val="17"/>
              </w:rPr>
              <w:t xml:space="preserve">A 501(c)(3) nonprofit  |  info@studentchapterofcenla.org  |  318-451-3088  |  studentchapterofcenla.org</w:t>
            </w:r>
          </w:p>
        </w:tc>
      </w:tr>
    </w:tbl>
    <w:p>
      <w:pPr>
        <w:pBdr>
          <w:bottom w:val="single" w:color="C6A24A" w:sz="12" w:space="1"/>
        </w:pBdr>
        <w:spacing w:after="160" w:before="60"/>
      </w:pPr>
    </w:p>
    <w:p>
      <w:pPr>
        <w:spacing w:after="40"/>
      </w:pPr>
      <w:r>
        <w:rPr>
          <w:rFonts w:ascii="Georgia" w:cs="Georgia" w:eastAsia="Georgia" w:hAnsi="Georgia"/>
          <w:b/>
          <w:bCs/>
          <w:color w:val="062341"/>
          <w:sz w:val="36"/>
          <w:szCs w:val="36"/>
        </w:rPr>
        <w:t xml:space="preserve">Scholarship Guidelines</w:t>
      </w:r>
    </w:p>
    <w:p>
      <w:pPr>
        <w:spacing w:after="140"/>
      </w:pPr>
      <w:r>
        <w:rPr>
          <w:rFonts w:ascii="Calibri" w:cs="Calibri" w:eastAsia="Calibri" w:hAnsi="Calibri"/>
          <w:i/>
          <w:iCs/>
          <w:color w:val="586575"/>
          <w:sz w:val="21"/>
          <w:szCs w:val="21"/>
        </w:rPr>
        <w:t xml:space="preserve">2026–27 school year  |  Awards for graduating seniors</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ABOUT THE SCHOLARSHIPS</w:t>
      </w:r>
    </w:p>
    <w:p>
      <w:pPr>
        <w:pStyle w:val="ListParagraph"/>
        <w:numPr>
          <w:ilvl w:val="0"/>
          <w:numId w:val="2"/>
        </w:numPr>
        <w:spacing w:after="60" w:line="260"/>
      </w:pPr>
      <w:r>
        <w:rPr>
          <w:rFonts w:ascii="Calibri" w:cs="Calibri" w:eastAsia="Calibri" w:hAnsi="Calibri"/>
          <w:sz w:val="21"/>
          <w:szCs w:val="21"/>
        </w:rPr>
        <w:t xml:space="preserve">Scholarships are funded by local sponsors, each with a minimum commitment of $1,000 and a two-year term, and by proceeds from the chapter’s annual Skeet &amp; Scholars Classic. All awards are subject to available funds.</w:t>
      </w:r>
    </w:p>
    <w:p>
      <w:pPr>
        <w:pStyle w:val="ListParagraph"/>
        <w:numPr>
          <w:ilvl w:val="0"/>
          <w:numId w:val="2"/>
        </w:numPr>
        <w:spacing w:after="60" w:line="260"/>
      </w:pPr>
      <w:r>
        <w:rPr>
          <w:rFonts w:ascii="Calibri" w:cs="Calibri" w:eastAsia="Calibri" w:hAnsi="Calibri"/>
          <w:sz w:val="21"/>
          <w:szCs w:val="21"/>
        </w:rPr>
        <w:t xml:space="preserve">Each scholarship is awarded once, at the end of the recipient’s senior year of high school. Funds are paid directly to the student.</w:t>
      </w:r>
    </w:p>
    <w:p>
      <w:pPr>
        <w:pStyle w:val="ListParagraph"/>
        <w:numPr>
          <w:ilvl w:val="0"/>
          <w:numId w:val="2"/>
        </w:numPr>
        <w:spacing w:after="60" w:line="260"/>
      </w:pPr>
      <w:r>
        <w:rPr>
          <w:rFonts w:ascii="Calibri" w:cs="Calibri" w:eastAsia="Calibri" w:hAnsi="Calibri"/>
          <w:sz w:val="21"/>
          <w:szCs w:val="21"/>
        </w:rPr>
        <w:t xml:space="preserve">Applications are reviewed by the Student Chapter scholarship committee, made up of members of the chapter’s Board of Directors.</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WHO MAY APPLY</w:t>
      </w:r>
    </w:p>
    <w:p>
      <w:pPr>
        <w:pStyle w:val="ListParagraph"/>
        <w:numPr>
          <w:ilvl w:val="0"/>
          <w:numId w:val="2"/>
        </w:numPr>
        <w:spacing w:after="60" w:line="260"/>
      </w:pPr>
      <w:r>
        <w:rPr>
          <w:rFonts w:ascii="Calibri" w:cs="Calibri" w:eastAsia="Calibri" w:hAnsi="Calibri"/>
          <w:sz w:val="21"/>
          <w:szCs w:val="21"/>
        </w:rPr>
        <w:t xml:space="preserve">The applicant must be a high school senior and an active member of the Student Chapter of Central Louisiana with a completed Membership Application and Permission &amp; Media Release on file.</w:t>
      </w:r>
    </w:p>
    <w:p>
      <w:pPr>
        <w:pStyle w:val="ListParagraph"/>
        <w:numPr>
          <w:ilvl w:val="0"/>
          <w:numId w:val="2"/>
        </w:numPr>
        <w:spacing w:after="60" w:line="260"/>
      </w:pPr>
      <w:r>
        <w:rPr>
          <w:rFonts w:ascii="Calibri" w:cs="Calibri" w:eastAsia="Calibri" w:hAnsi="Calibri"/>
          <w:sz w:val="21"/>
          <w:szCs w:val="21"/>
        </w:rPr>
        <w:t xml:space="preserve">The applicant must maintain at least a 2.75 GPA on the standard grading scale.</w:t>
      </w:r>
    </w:p>
    <w:p>
      <w:pPr>
        <w:pStyle w:val="ListParagraph"/>
        <w:numPr>
          <w:ilvl w:val="0"/>
          <w:numId w:val="2"/>
        </w:numPr>
        <w:spacing w:after="60" w:line="260"/>
      </w:pPr>
      <w:r>
        <w:rPr>
          <w:rFonts w:ascii="Calibri" w:cs="Calibri" w:eastAsia="Calibri" w:hAnsi="Calibri"/>
          <w:sz w:val="21"/>
          <w:szCs w:val="21"/>
        </w:rPr>
        <w:t xml:space="preserve">The applicant must complete 10 hours of volunteer service at chapter events (for example the Skeet &amp; Scholars Classic, Cenla Trades Day, and the Mardi Gras parade) to learn the value of networking, advocacy, and service. Hours do not have to be earned in senior year, but all must be completed and documented by the application deadline.</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CAREER REQUIREMENT</w:t>
      </w:r>
    </w:p>
    <w:p>
      <w:pPr>
        <w:spacing w:after="100" w:line="264"/>
      </w:pPr>
      <w:r>
        <w:rPr>
          <w:rFonts w:ascii="Calibri" w:cs="Calibri" w:eastAsia="Calibri" w:hAnsi="Calibri"/>
          <w:sz w:val="21"/>
          <w:szCs w:val="21"/>
        </w:rPr>
        <w:t xml:space="preserve">For chapter-funded scholarships, the recipient must pursue a career as a construction professional in Louisiana after graduation by either:</w:t>
      </w:r>
    </w:p>
    <w:p>
      <w:pPr>
        <w:pStyle w:val="ListParagraph"/>
        <w:numPr>
          <w:ilvl w:val="0"/>
          <w:numId w:val="2"/>
        </w:numPr>
        <w:spacing w:after="60" w:line="260"/>
      </w:pPr>
      <w:r>
        <w:rPr>
          <w:rFonts w:ascii="Calibri" w:cs="Calibri" w:eastAsia="Calibri" w:hAnsi="Calibri"/>
          <w:sz w:val="21"/>
          <w:szCs w:val="21"/>
        </w:rPr>
        <w:t xml:space="preserve">gaining employment in the building industry (employment will be verified), or</w:t>
      </w:r>
    </w:p>
    <w:p>
      <w:pPr>
        <w:pStyle w:val="ListParagraph"/>
        <w:numPr>
          <w:ilvl w:val="0"/>
          <w:numId w:val="2"/>
        </w:numPr>
        <w:spacing w:after="60" w:line="260"/>
      </w:pPr>
      <w:r>
        <w:rPr>
          <w:rFonts w:ascii="Calibri" w:cs="Calibri" w:eastAsia="Calibri" w:hAnsi="Calibri"/>
          <w:sz w:val="21"/>
          <w:szCs w:val="21"/>
        </w:rPr>
        <w:t xml:space="preserve">enrolling in a community college, technical college, apprenticeship, or university program that leads to a degree or certification related to the building industry.</w:t>
      </w:r>
    </w:p>
    <w:p>
      <w:pPr>
        <w:spacing w:after="100" w:line="264"/>
      </w:pPr>
      <w:r>
        <w:rPr>
          <w:rFonts w:ascii="Calibri" w:cs="Calibri" w:eastAsia="Calibri" w:hAnsi="Calibri"/>
          <w:sz w:val="21"/>
          <w:szCs w:val="21"/>
        </w:rPr>
        <w:t xml:space="preserve">A sponsored scholarship may follow the sponsor’s own guidelines in place of the career requirement, provided those guidelines are met at the time of application.</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WHAT TO SUBMIT</w:t>
      </w:r>
    </w:p>
    <w:p>
      <w:pPr>
        <w:pStyle w:val="ListParagraph"/>
        <w:numPr>
          <w:ilvl w:val="0"/>
          <w:numId w:val="2"/>
        </w:numPr>
        <w:spacing w:after="60" w:line="260"/>
      </w:pPr>
      <w:r>
        <w:rPr>
          <w:rFonts w:ascii="Calibri" w:cs="Calibri" w:eastAsia="Calibri" w:hAnsi="Calibri"/>
          <w:sz w:val="21"/>
          <w:szCs w:val="21"/>
        </w:rPr>
        <w:t xml:space="preserve">The completed Scholarship Application, signed by the student and a parent or guardian.</w:t>
      </w:r>
    </w:p>
    <w:p>
      <w:pPr>
        <w:pStyle w:val="ListParagraph"/>
        <w:numPr>
          <w:ilvl w:val="0"/>
          <w:numId w:val="2"/>
        </w:numPr>
        <w:spacing w:after="60" w:line="260"/>
      </w:pPr>
      <w:r>
        <w:rPr>
          <w:rFonts w:ascii="Calibri" w:cs="Calibri" w:eastAsia="Calibri" w:hAnsi="Calibri"/>
          <w:sz w:val="21"/>
          <w:szCs w:val="21"/>
        </w:rPr>
        <w:t xml:space="preserve">A current high school transcript or the last three years of final report cards.</w:t>
      </w:r>
    </w:p>
    <w:p>
      <w:pPr>
        <w:pStyle w:val="ListParagraph"/>
        <w:numPr>
          <w:ilvl w:val="0"/>
          <w:numId w:val="2"/>
        </w:numPr>
        <w:spacing w:after="60" w:line="260"/>
      </w:pPr>
      <w:r>
        <w:rPr>
          <w:rFonts w:ascii="Calibri" w:cs="Calibri" w:eastAsia="Calibri" w:hAnsi="Calibri"/>
          <w:sz w:val="21"/>
          <w:szCs w:val="21"/>
        </w:rPr>
        <w:t xml:space="preserve">A 250–500 word essay on your goals and ambitions, why you are seeking this scholarship, and how it will be used (scholarships can support more than college).</w:t>
      </w:r>
    </w:p>
    <w:p>
      <w:pPr>
        <w:pStyle w:val="ListParagraph"/>
        <w:numPr>
          <w:ilvl w:val="0"/>
          <w:numId w:val="2"/>
        </w:numPr>
        <w:spacing w:after="60" w:line="260"/>
      </w:pPr>
      <w:r>
        <w:rPr>
          <w:rFonts w:ascii="Calibri" w:cs="Calibri" w:eastAsia="Calibri" w:hAnsi="Calibri"/>
          <w:sz w:val="21"/>
          <w:szCs w:val="21"/>
        </w:rPr>
        <w:t xml:space="preserve">Three reference letters from people outside your family, one from a school counselor or faculty member, with address and phone number for each.</w:t>
      </w:r>
    </w:p>
    <w:p>
      <w:pPr>
        <w:pStyle w:val="ListParagraph"/>
        <w:numPr>
          <w:ilvl w:val="0"/>
          <w:numId w:val="2"/>
        </w:numPr>
        <w:spacing w:after="60" w:line="260"/>
      </w:pPr>
      <w:r>
        <w:rPr>
          <w:rFonts w:ascii="Calibri" w:cs="Calibri" w:eastAsia="Calibri" w:hAnsi="Calibri"/>
          <w:sz w:val="21"/>
          <w:szCs w:val="21"/>
        </w:rPr>
        <w:t xml:space="preserve">The chapter scholarship project and your signed volunteer-hours log. Ask your chapter advisor for the current project requirements.</w:t>
      </w:r>
    </w:p>
    <w:p>
      <w:pPr>
        <w:keepNext/>
        <w:pageBreakBefore/>
        <w:pBdr>
          <w:bottom w:val="single" w:color="D9D2C0" w:sz="4" w:space="2"/>
        </w:pBdr>
        <w:spacing w:after="90" w:before="0"/>
      </w:pPr>
      <w:r>
        <w:rPr>
          <w:rFonts w:ascii="Calibri" w:cs="Calibri" w:eastAsia="Calibri" w:hAnsi="Calibri"/>
          <w:b/>
          <w:bCs/>
          <w:color w:val="062341"/>
          <w:spacing w:val="30"/>
          <w:sz w:val="20"/>
          <w:szCs w:val="20"/>
        </w:rPr>
        <w:t xml:space="preserve">KEY DATES</w:t>
      </w:r>
    </w:p>
    <w:tbl>
      <w:tblPr>
        <w:tblW w:type="dxa" w:w="10080"/>
        <w:tblBorders>
          <w:top w:val="single" w:color="D9D2C0" w:sz="4"/>
          <w:left w:val="single" w:color="D9D2C0" w:sz="4"/>
          <w:bottom w:val="single" w:color="D9D2C0" w:sz="4"/>
          <w:right w:val="single" w:color="D9D2C0" w:sz="4"/>
          <w:insideH w:val="single" w:color="D9D2C0" w:sz="4"/>
          <w:insideV w:val="single" w:color="D9D2C0" w:sz="4"/>
        </w:tblBorders>
      </w:tblPr>
      <w:tblGrid>
        <w:gridCol w:w="2400"/>
        <w:gridCol w:w="7680"/>
      </w:tblGrid>
      <w:tr>
        <w:tc>
          <w:tcPr>
            <w:tcW w:type="dxa" w:w="2400"/>
            <w:shd w:fill="F7F3EA" w:val="clear"/>
            <w:tcMar>
              <w:top w:type="dxa" w:w="70"/>
              <w:left w:type="dxa" w:w="120"/>
              <w:bottom w:type="dxa" w:w="70"/>
              <w:right w:type="dxa" w:w="120"/>
            </w:tcMar>
          </w:tcPr>
          <w:p>
            <w:pPr>
              <w:spacing w:after="0"/>
            </w:pPr>
            <w:r>
              <w:rPr>
                <w:rFonts w:ascii="Calibri" w:cs="Calibri" w:eastAsia="Calibri" w:hAnsi="Calibri"/>
                <w:b/>
                <w:bCs/>
                <w:color w:val="062341"/>
                <w:sz w:val="21"/>
                <w:szCs w:val="21"/>
              </w:rPr>
              <w:t xml:space="preserve">March 1, 2027</w:t>
            </w:r>
          </w:p>
        </w:tc>
        <w:tc>
          <w:tcPr>
            <w:tcW w:type="dxa" w:w="7680"/>
            <w:shd w:fill="F7F3EA" w:val="clear"/>
            <w:tcMar>
              <w:top w:type="dxa" w:w="70"/>
              <w:left w:type="dxa" w:w="120"/>
              <w:bottom w:type="dxa" w:w="70"/>
              <w:right w:type="dxa" w:w="120"/>
            </w:tcMar>
          </w:tcPr>
          <w:p>
            <w:pPr>
              <w:spacing w:after="0"/>
            </w:pPr>
            <w:r>
              <w:rPr>
                <w:rFonts w:ascii="Calibri" w:cs="Calibri" w:eastAsia="Calibri" w:hAnsi="Calibri"/>
                <w:sz w:val="21"/>
                <w:szCs w:val="21"/>
              </w:rPr>
              <w:t xml:space="preserve">Written application, essay, and project due by 3:00 PM</w:t>
            </w:r>
          </w:p>
        </w:tc>
      </w:tr>
      <w:tr>
        <w:tc>
          <w:tcPr>
            <w:tcW w:type="dxa" w:w="2400"/>
            <w:shd w:fill="FFFFFF" w:val="clear"/>
            <w:tcMar>
              <w:top w:type="dxa" w:w="70"/>
              <w:left w:type="dxa" w:w="120"/>
              <w:bottom w:type="dxa" w:w="70"/>
              <w:right w:type="dxa" w:w="120"/>
            </w:tcMar>
          </w:tcPr>
          <w:p>
            <w:pPr>
              <w:spacing w:after="0"/>
            </w:pPr>
            <w:r>
              <w:rPr>
                <w:rFonts w:ascii="Calibri" w:cs="Calibri" w:eastAsia="Calibri" w:hAnsi="Calibri"/>
                <w:b/>
                <w:bCs/>
                <w:color w:val="062341"/>
                <w:sz w:val="21"/>
                <w:szCs w:val="21"/>
              </w:rPr>
              <w:t xml:space="preserve">March–April</w:t>
            </w:r>
          </w:p>
        </w:tc>
        <w:tc>
          <w:tcPr>
            <w:tcW w:type="dxa" w:w="7680"/>
            <w:shd w:fill="FFFFFF" w:val="clear"/>
            <w:tcMar>
              <w:top w:type="dxa" w:w="70"/>
              <w:left w:type="dxa" w:w="120"/>
              <w:bottom w:type="dxa" w:w="70"/>
              <w:right w:type="dxa" w:w="120"/>
            </w:tcMar>
          </w:tcPr>
          <w:p>
            <w:pPr>
              <w:spacing w:after="0"/>
            </w:pPr>
            <w:r>
              <w:rPr>
                <w:rFonts w:ascii="Calibri" w:cs="Calibri" w:eastAsia="Calibri" w:hAnsi="Calibri"/>
                <w:sz w:val="21"/>
                <w:szCs w:val="21"/>
              </w:rPr>
              <w:t xml:space="preserve">Finalists may be interviewed by the committee, in person or by video call</w:t>
            </w:r>
          </w:p>
        </w:tc>
      </w:tr>
      <w:tr>
        <w:tc>
          <w:tcPr>
            <w:tcW w:type="dxa" w:w="2400"/>
            <w:shd w:fill="F7F3EA" w:val="clear"/>
            <w:tcMar>
              <w:top w:type="dxa" w:w="70"/>
              <w:left w:type="dxa" w:w="120"/>
              <w:bottom w:type="dxa" w:w="70"/>
              <w:right w:type="dxa" w:w="120"/>
            </w:tcMar>
          </w:tcPr>
          <w:p>
            <w:pPr>
              <w:spacing w:after="0"/>
            </w:pPr>
            <w:r>
              <w:rPr>
                <w:rFonts w:ascii="Calibri" w:cs="Calibri" w:eastAsia="Calibri" w:hAnsi="Calibri"/>
                <w:b/>
                <w:bCs/>
                <w:color w:val="062341"/>
                <w:sz w:val="21"/>
                <w:szCs w:val="21"/>
              </w:rPr>
              <w:t xml:space="preserve">April 15, 2027</w:t>
            </w:r>
          </w:p>
        </w:tc>
        <w:tc>
          <w:tcPr>
            <w:tcW w:type="dxa" w:w="7680"/>
            <w:shd w:fill="F7F3EA" w:val="clear"/>
            <w:tcMar>
              <w:top w:type="dxa" w:w="70"/>
              <w:left w:type="dxa" w:w="120"/>
              <w:bottom w:type="dxa" w:w="70"/>
              <w:right w:type="dxa" w:w="120"/>
            </w:tcMar>
          </w:tcPr>
          <w:p>
            <w:pPr>
              <w:spacing w:after="0"/>
            </w:pPr>
            <w:r>
              <w:rPr>
                <w:rFonts w:ascii="Calibri" w:cs="Calibri" w:eastAsia="Calibri" w:hAnsi="Calibri"/>
                <w:sz w:val="21"/>
                <w:szCs w:val="21"/>
              </w:rPr>
              <w:t xml:space="preserve">Recipients and school administrators notified</w:t>
            </w:r>
          </w:p>
        </w:tc>
      </w:tr>
    </w:tbl>
    <w:p>
      <w:pPr>
        <w:keepNext/>
        <w:pBdr>
          <w:bottom w:val="single" w:color="D9D2C0" w:sz="4" w:space="2"/>
        </w:pBdr>
        <w:spacing w:after="90" w:before="200"/>
      </w:pPr>
      <w:r>
        <w:rPr>
          <w:rFonts w:ascii="Calibri" w:cs="Calibri" w:eastAsia="Calibri" w:hAnsi="Calibri"/>
          <w:b/>
          <w:bCs/>
          <w:color w:val="062341"/>
          <w:spacing w:val="30"/>
          <w:sz w:val="20"/>
          <w:szCs w:val="20"/>
        </w:rPr>
        <w:t xml:space="preserve">PLEASE NOTE</w:t>
      </w:r>
    </w:p>
    <w:p>
      <w:pPr>
        <w:pStyle w:val="ListParagraph"/>
        <w:numPr>
          <w:ilvl w:val="0"/>
          <w:numId w:val="2"/>
        </w:numPr>
        <w:spacing w:after="60" w:line="260"/>
      </w:pPr>
      <w:r>
        <w:rPr>
          <w:rFonts w:ascii="Calibri" w:cs="Calibri" w:eastAsia="Calibri" w:hAnsi="Calibri"/>
          <w:sz w:val="21"/>
          <w:szCs w:val="21"/>
        </w:rPr>
        <w:t xml:space="preserve">Incomplete or late applications are automatically disqualified.</w:t>
      </w:r>
    </w:p>
    <w:p>
      <w:pPr>
        <w:pStyle w:val="ListParagraph"/>
        <w:numPr>
          <w:ilvl w:val="0"/>
          <w:numId w:val="2"/>
        </w:numPr>
        <w:spacing w:after="60" w:line="260"/>
      </w:pPr>
      <w:r>
        <w:rPr>
          <w:rFonts w:ascii="Calibri" w:cs="Calibri" w:eastAsia="Calibri" w:hAnsi="Calibri"/>
          <w:sz w:val="21"/>
          <w:szCs w:val="21"/>
        </w:rPr>
        <w:t xml:space="preserve">Scholarships are open to Student Chapter members only.</w:t>
      </w:r>
    </w:p>
    <w:p>
      <w:pPr>
        <w:pStyle w:val="ListParagraph"/>
        <w:numPr>
          <w:ilvl w:val="0"/>
          <w:numId w:val="2"/>
        </w:numPr>
        <w:spacing w:after="60" w:line="260"/>
      </w:pPr>
      <w:r>
        <w:rPr>
          <w:rFonts w:ascii="Calibri" w:cs="Calibri" w:eastAsia="Calibri" w:hAnsi="Calibri"/>
          <w:sz w:val="21"/>
          <w:szCs w:val="21"/>
        </w:rPr>
        <w:t xml:space="preserve">All award notices and communication are sent to the email address on the Membership Application, so please keep it current.</w:t>
      </w:r>
    </w:p>
    <w:p>
      <w:pPr>
        <w:pStyle w:val="ListParagraph"/>
        <w:numPr>
          <w:ilvl w:val="0"/>
          <w:numId w:val="2"/>
        </w:numPr>
        <w:spacing w:after="60" w:line="260"/>
      </w:pPr>
      <w:r>
        <w:rPr>
          <w:rFonts w:ascii="Calibri" w:cs="Calibri" w:eastAsia="Calibri" w:hAnsi="Calibri"/>
          <w:sz w:val="21"/>
          <w:szCs w:val="21"/>
        </w:rPr>
        <w:t xml:space="preserve">Submit materials to your chapter advisor or email them to info@studentchapterofcenla.org. Questions? Call 318-451-3088.</w:t>
      </w:r>
    </w:p>
    <w:sectPr>
      <w:footerReference w:type="default" r:id="rId7"/>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C0" w:sz="4" w:space="4"/>
      </w:pBdr>
      <w:jc w:val="center"/>
    </w:pPr>
    <w:r>
      <w:rPr>
        <w:rFonts w:ascii="Calibri" w:cs="Calibri" w:eastAsia="Calibri" w:hAnsi="Calibri"/>
        <w:color w:val="586575"/>
        <w:sz w:val="16"/>
        <w:szCs w:val="16"/>
      </w:rPr>
      <w:t xml:space="preserve">Student Chapter of Central Louisiana  |  Scholarship Guidelines  |  Page </w:t>
    </w:r>
    <w:r>
      <w:rPr>
        <w:rFonts w:ascii="Calibri" w:cs="Calibri" w:eastAsia="Calibri" w:hAnsi="Calibri"/>
        <w:color w:val="5865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f2cbe9662516d6f6b99bce285bce839f46d1d8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Guidelines</dc:title>
  <dc:creator>Student Chapter of Central Louisiana</dc:creator>
  <cp:lastModifiedBy>Un-named</cp:lastModifiedBy>
  <cp:revision>1</cp:revision>
  <dcterms:created xsi:type="dcterms:W3CDTF">2026-10-03T15:03:16.381Z</dcterms:created>
  <dcterms:modified xsi:type="dcterms:W3CDTF">2026-10-03T15:03:16.381Z</dcterms:modified>
</cp:coreProperties>
</file>

<file path=docProps/custom.xml><?xml version="1.0" encoding="utf-8"?>
<Properties xmlns="http://schemas.openxmlformats.org/officeDocument/2006/custom-properties" xmlns:vt="http://schemas.openxmlformats.org/officeDocument/2006/docPropsVTypes"/>
</file>